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8479790" cy="4806315"/>
            <wp:effectExtent l="0" t="0" r="16510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79790" cy="480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jc w:val="center"/>
        <w:rPr>
          <w:rFonts w:hint="eastAsia" w:eastAsiaTheme="minor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附图3 项目周边环境敏感点分布示意图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F9789E"/>
    <w:rsid w:val="0C860E21"/>
    <w:rsid w:val="0CC9234B"/>
    <w:rsid w:val="42651EB6"/>
    <w:rsid w:val="4BA00661"/>
    <w:rsid w:val="602E09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Office_11.1.0.10578_F1E327BC-269C-435d-A152-05C5408002CA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2021-05-13T09:19:00Z</dcterms:created>
  <dc:creator>亚庆环保</dc:creator>
  <cp:lastModifiedBy>亚庆环保 丰计纳</cp:lastModifiedBy>
  <dcterms:modified xsi:type="dcterms:W3CDTF">2021-06-29T07:59:44Z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2052-11.1.0.10578</vt:lpwstr>
  </property>
  <property fmtid="{D5CDD505-2E9C-101B-9397-08002B2CF9AE}" pid="3" name="ICV">
    <vt:lpwstr>CE171EFD23194706A1BB309A9D20F9A5</vt:lpwstr>
  </property>
</Properties>
</file>